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678" w14:textId="71C22BE5" w:rsidR="00FA3EF4" w:rsidRPr="00FA3EF4" w:rsidRDefault="00FA3EF4" w:rsidP="00FA3EF4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Позиция на 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</w:rPr>
        <w:t>Електрохолд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във връзка с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подаване на колективна жалба от граждани</w:t>
      </w:r>
    </w:p>
    <w:p w14:paraId="4743E51E" w14:textId="77777777" w:rsidR="00FA3EF4" w:rsidRDefault="00FA3EF4" w:rsidP="00FA3EF4">
      <w:pPr>
        <w:pStyle w:val="NormalWeb"/>
        <w:shd w:val="clear" w:color="auto" w:fill="FFFFFF"/>
        <w:spacing w:before="0" w:beforeAutospacing="0" w:after="0" w:afterAutospacing="0"/>
        <w:ind w:left="280"/>
        <w:jc w:val="both"/>
      </w:pPr>
    </w:p>
    <w:p w14:paraId="70356CFB" w14:textId="77777777" w:rsidR="0067536E" w:rsidRPr="00FA3EF4" w:rsidRDefault="0067536E">
      <w:pPr>
        <w:shd w:val="clear" w:color="auto" w:fill="FFFFFF"/>
        <w:ind w:left="280"/>
        <w:jc w:val="both"/>
        <w:rPr>
          <w:b/>
          <w:color w:val="222222"/>
          <w:sz w:val="20"/>
          <w:szCs w:val="20"/>
        </w:rPr>
      </w:pPr>
    </w:p>
    <w:p w14:paraId="4AF70E3C" w14:textId="77777777" w:rsidR="00FA3EF4" w:rsidRDefault="00FA3EF4" w:rsidP="00FA3EF4">
      <w:pPr>
        <w:rPr>
          <w:sz w:val="20"/>
          <w:szCs w:val="20"/>
        </w:rPr>
      </w:pPr>
    </w:p>
    <w:p w14:paraId="697B4C5F" w14:textId="77777777" w:rsidR="00FA3EF4" w:rsidRDefault="00FA3EF4" w:rsidP="00FA3EF4">
      <w:pPr>
        <w:rPr>
          <w:sz w:val="20"/>
          <w:szCs w:val="20"/>
        </w:rPr>
      </w:pPr>
      <w:r w:rsidRPr="00FA3EF4">
        <w:rPr>
          <w:sz w:val="20"/>
          <w:szCs w:val="20"/>
        </w:rPr>
        <w:t xml:space="preserve">В </w:t>
      </w:r>
      <w:proofErr w:type="spellStart"/>
      <w:r w:rsidRPr="00FA3EF4">
        <w:rPr>
          <w:sz w:val="20"/>
          <w:szCs w:val="20"/>
        </w:rPr>
        <w:t>следствие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обилния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мокър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сняг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ниските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температури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уикенда</w:t>
      </w:r>
      <w:proofErr w:type="spellEnd"/>
      <w:r w:rsidRPr="00FA3EF4">
        <w:rPr>
          <w:sz w:val="20"/>
          <w:szCs w:val="20"/>
        </w:rPr>
        <w:t xml:space="preserve"> 15-16 </w:t>
      </w:r>
      <w:proofErr w:type="spellStart"/>
      <w:r w:rsidRPr="00FA3EF4">
        <w:rPr>
          <w:sz w:val="20"/>
          <w:szCs w:val="20"/>
        </w:rPr>
        <w:t>декември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регистрирани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прекъсвания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електрозахранването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селища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район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Панчарево</w:t>
      </w:r>
      <w:proofErr w:type="spellEnd"/>
      <w:r w:rsidRPr="00FA3EF4">
        <w:rPr>
          <w:sz w:val="20"/>
          <w:szCs w:val="20"/>
        </w:rPr>
        <w:t xml:space="preserve">, в </w:t>
      </w:r>
      <w:proofErr w:type="spellStart"/>
      <w:r w:rsidRPr="00FA3EF4">
        <w:rPr>
          <w:sz w:val="20"/>
          <w:szCs w:val="20"/>
        </w:rPr>
        <w:t>това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число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Бистрица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Железница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Плана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в.з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Ярема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Долни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Пасарел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в.з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Китката</w:t>
      </w:r>
      <w:proofErr w:type="spellEnd"/>
      <w:r w:rsidRPr="00FA3EF4">
        <w:rPr>
          <w:sz w:val="20"/>
          <w:szCs w:val="20"/>
        </w:rPr>
        <w:t xml:space="preserve">. </w:t>
      </w:r>
    </w:p>
    <w:p w14:paraId="06E08FB5" w14:textId="77777777" w:rsidR="00FA3EF4" w:rsidRDefault="00FA3EF4" w:rsidP="00FA3EF4">
      <w:pPr>
        <w:rPr>
          <w:sz w:val="20"/>
          <w:szCs w:val="20"/>
        </w:rPr>
      </w:pPr>
    </w:p>
    <w:p w14:paraId="4E9591A3" w14:textId="3A2DB75F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Причините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прекъсванията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обледяване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захранващата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мрежа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b/>
          <w:bCs/>
          <w:sz w:val="20"/>
          <w:szCs w:val="20"/>
        </w:rPr>
        <w:t>средно</w:t>
      </w:r>
      <w:proofErr w:type="spellEnd"/>
      <w:r w:rsidRPr="00FA3EF4">
        <w:rPr>
          <w:b/>
          <w:bCs/>
          <w:sz w:val="20"/>
          <w:szCs w:val="20"/>
        </w:rPr>
        <w:t xml:space="preserve"> </w:t>
      </w:r>
      <w:proofErr w:type="spellStart"/>
      <w:r w:rsidRPr="00FA3EF4">
        <w:rPr>
          <w:b/>
          <w:bCs/>
          <w:sz w:val="20"/>
          <w:szCs w:val="20"/>
        </w:rPr>
        <w:t>напрежение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падане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дървета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които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намират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извън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сервитутните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зони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Това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предизвика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скъсване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проводници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счупване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изолатори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конзоли</w:t>
      </w:r>
      <w:proofErr w:type="spellEnd"/>
      <w:r w:rsidRPr="00FA3EF4">
        <w:rPr>
          <w:sz w:val="20"/>
          <w:szCs w:val="20"/>
        </w:rPr>
        <w:t>.</w:t>
      </w:r>
    </w:p>
    <w:p w14:paraId="418F04F2" w14:textId="77777777" w:rsidR="00FA3EF4" w:rsidRDefault="00FA3EF4" w:rsidP="00FA3EF4">
      <w:pPr>
        <w:rPr>
          <w:sz w:val="20"/>
          <w:szCs w:val="20"/>
        </w:rPr>
      </w:pPr>
    </w:p>
    <w:p w14:paraId="5B0104C3" w14:textId="6FF5BE36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Експлоатационните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екипи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ЕРМ </w:t>
      </w:r>
      <w:proofErr w:type="spellStart"/>
      <w:r w:rsidRPr="00FA3EF4">
        <w:rPr>
          <w:sz w:val="20"/>
          <w:szCs w:val="20"/>
        </w:rPr>
        <w:t>Запад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реагираха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незабавно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възникналите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аварийни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ситуации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като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пренасочени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допълнителни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екипи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съседни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райони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Пътната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обстановка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района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беше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усложнена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множеството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паднали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дървета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навявания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сняг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непочистените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пътища</w:t>
      </w:r>
      <w:proofErr w:type="spellEnd"/>
      <w:r w:rsidRPr="00FA3EF4">
        <w:rPr>
          <w:sz w:val="20"/>
          <w:szCs w:val="20"/>
        </w:rPr>
        <w:t xml:space="preserve">. В </w:t>
      </w:r>
      <w:proofErr w:type="spellStart"/>
      <w:r w:rsidRPr="00FA3EF4">
        <w:rPr>
          <w:sz w:val="20"/>
          <w:szCs w:val="20"/>
        </w:rPr>
        <w:t>много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случаите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налагаше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служителите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дружеството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сами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отстраняват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падналите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дървета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пътните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платна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Въпреки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че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сервитутните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зони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електропроводите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изчистени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растителност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регистрирани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множество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паднали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дървета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зони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извън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сервитута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им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Служителите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извършиха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обходи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отстраняваха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падналите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дървета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скъсани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проводници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труднодостъпни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трасета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като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носиха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ръка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необходимите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им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материали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оборудване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отстраняване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повредите</w:t>
      </w:r>
      <w:proofErr w:type="spellEnd"/>
      <w:r w:rsidRPr="00FA3EF4">
        <w:rPr>
          <w:sz w:val="20"/>
          <w:szCs w:val="20"/>
        </w:rPr>
        <w:t>.</w:t>
      </w:r>
    </w:p>
    <w:p w14:paraId="4E968CED" w14:textId="77777777" w:rsidR="00FA3EF4" w:rsidRDefault="00FA3EF4" w:rsidP="00FA3EF4">
      <w:pPr>
        <w:rPr>
          <w:sz w:val="20"/>
          <w:szCs w:val="20"/>
        </w:rPr>
      </w:pPr>
    </w:p>
    <w:p w14:paraId="512091EB" w14:textId="26BD7DF9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През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този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период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извършени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редица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оперативни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превключвания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между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електропроводите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чрез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автоматизираните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възлови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станции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презахранване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потребителите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нарушено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електрозахранване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това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дължат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кратковременните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смущения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захранването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районите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които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засегнати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ледената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стихия</w:t>
      </w:r>
      <w:proofErr w:type="spellEnd"/>
      <w:r w:rsidRPr="00FA3EF4">
        <w:rPr>
          <w:sz w:val="20"/>
          <w:szCs w:val="20"/>
        </w:rPr>
        <w:t>.</w:t>
      </w:r>
    </w:p>
    <w:p w14:paraId="792026D6" w14:textId="77777777" w:rsidR="00FA3EF4" w:rsidRDefault="00FA3EF4" w:rsidP="00FA3EF4">
      <w:pPr>
        <w:rPr>
          <w:sz w:val="20"/>
          <w:szCs w:val="20"/>
        </w:rPr>
      </w:pPr>
    </w:p>
    <w:p w14:paraId="0AE0CD18" w14:textId="2D6F7A98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След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захранването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всички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трафопостове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мрежата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средно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напрежение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служителите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дружеството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реагираха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всички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получени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единични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сигнали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мрежата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ниско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напрежение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отстраниха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възникналите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проблеми</w:t>
      </w:r>
      <w:proofErr w:type="spellEnd"/>
      <w:r w:rsidRPr="00FA3EF4"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 xml:space="preserve"> </w:t>
      </w:r>
      <w:proofErr w:type="spellStart"/>
      <w:r w:rsidRPr="00FA3EF4">
        <w:rPr>
          <w:sz w:val="20"/>
          <w:szCs w:val="20"/>
        </w:rPr>
        <w:t>Оперативните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ръководители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експлоатационните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екипи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ЕРМ </w:t>
      </w:r>
      <w:proofErr w:type="spellStart"/>
      <w:r w:rsidRPr="00FA3EF4">
        <w:rPr>
          <w:sz w:val="20"/>
          <w:szCs w:val="20"/>
        </w:rPr>
        <w:t>Запад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бяха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непрестанна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връзка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кметовете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населените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места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време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аварийната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ситуация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предаване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получаване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информация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повреди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време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тяхното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отстраняване</w:t>
      </w:r>
      <w:proofErr w:type="spellEnd"/>
      <w:r w:rsidRPr="00FA3EF4">
        <w:rPr>
          <w:sz w:val="20"/>
          <w:szCs w:val="20"/>
        </w:rPr>
        <w:t>.</w:t>
      </w:r>
    </w:p>
    <w:p w14:paraId="6D28CB69" w14:textId="77777777" w:rsidR="00FA3EF4" w:rsidRPr="00FA3EF4" w:rsidRDefault="00FA3EF4" w:rsidP="00FA3EF4">
      <w:pPr>
        <w:rPr>
          <w:sz w:val="20"/>
          <w:szCs w:val="20"/>
        </w:rPr>
      </w:pPr>
      <w:r w:rsidRPr="00FA3EF4">
        <w:rPr>
          <w:sz w:val="20"/>
          <w:szCs w:val="20"/>
        </w:rPr>
        <w:t xml:space="preserve">ЕРМ </w:t>
      </w:r>
      <w:proofErr w:type="spellStart"/>
      <w:r w:rsidRPr="00FA3EF4">
        <w:rPr>
          <w:sz w:val="20"/>
          <w:szCs w:val="20"/>
        </w:rPr>
        <w:t>Запад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планира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извърши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извънредни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обходи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огледи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съоръженията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засегнати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снежната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стихия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цел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минимизира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риска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повреди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резултат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лошите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метеорологични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условия</w:t>
      </w:r>
      <w:proofErr w:type="spellEnd"/>
      <w:r w:rsidRPr="00FA3EF4">
        <w:rPr>
          <w:sz w:val="20"/>
          <w:szCs w:val="20"/>
        </w:rPr>
        <w:t>.</w:t>
      </w:r>
    </w:p>
    <w:p w14:paraId="5A9EACFE" w14:textId="77777777" w:rsidR="00FA3EF4" w:rsidRDefault="00FA3EF4" w:rsidP="00FA3EF4">
      <w:pPr>
        <w:rPr>
          <w:sz w:val="20"/>
          <w:szCs w:val="20"/>
        </w:rPr>
      </w:pPr>
    </w:p>
    <w:p w14:paraId="5110761A" w14:textId="617EDAD9" w:rsidR="00FA3EF4" w:rsidRPr="00FA3EF4" w:rsidRDefault="00FA3EF4" w:rsidP="00FA3EF4">
      <w:pPr>
        <w:rPr>
          <w:sz w:val="20"/>
          <w:szCs w:val="20"/>
        </w:rPr>
      </w:pPr>
      <w:r w:rsidRPr="00FA3EF4">
        <w:rPr>
          <w:sz w:val="20"/>
          <w:szCs w:val="20"/>
        </w:rPr>
        <w:t xml:space="preserve">В </w:t>
      </w:r>
      <w:proofErr w:type="spellStart"/>
      <w:r w:rsidRPr="00FA3EF4">
        <w:rPr>
          <w:sz w:val="20"/>
          <w:szCs w:val="20"/>
        </w:rPr>
        <w:t>допълнение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темата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обръщаме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внимание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че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цел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повишаване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качеството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захранване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селищата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последните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години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въведени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експлоатация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автоматизирани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възлови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станции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Лозен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Кокаляне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Бистрица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Плана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чрез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което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постигна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по-високо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ниво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управление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мрежата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бърза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реакция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аварийни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ситуации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планови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дейности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Въздушните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електропроводи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района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монтирани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тях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комутационни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апарати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дистанционно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управление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част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трафопостовете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автоматизирана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комутационна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апаратура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сигнализатори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дистанционно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предаване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данни</w:t>
      </w:r>
      <w:proofErr w:type="spellEnd"/>
      <w:r w:rsidRPr="00FA3EF4">
        <w:rPr>
          <w:sz w:val="20"/>
          <w:szCs w:val="20"/>
        </w:rPr>
        <w:t>.</w:t>
      </w:r>
    </w:p>
    <w:p w14:paraId="7F8FA021" w14:textId="77777777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Мрежите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ниско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напрежение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населените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места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изградени</w:t>
      </w:r>
      <w:proofErr w:type="spellEnd"/>
      <w:r w:rsidRPr="00FA3EF4">
        <w:rPr>
          <w:sz w:val="20"/>
          <w:szCs w:val="20"/>
        </w:rPr>
        <w:t xml:space="preserve"> с </w:t>
      </w:r>
      <w:proofErr w:type="spellStart"/>
      <w:r w:rsidRPr="00FA3EF4">
        <w:rPr>
          <w:sz w:val="20"/>
          <w:szCs w:val="20"/>
        </w:rPr>
        <w:t>изолирани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проводници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които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влияят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метеорологичните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условия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рискът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повреди</w:t>
      </w:r>
      <w:proofErr w:type="spellEnd"/>
      <w:r w:rsidRPr="00FA3EF4">
        <w:rPr>
          <w:sz w:val="20"/>
          <w:szCs w:val="20"/>
        </w:rPr>
        <w:t xml:space="preserve"> е </w:t>
      </w:r>
      <w:proofErr w:type="spellStart"/>
      <w:r w:rsidRPr="00FA3EF4">
        <w:rPr>
          <w:sz w:val="20"/>
          <w:szCs w:val="20"/>
        </w:rPr>
        <w:t>минимален</w:t>
      </w:r>
      <w:proofErr w:type="spellEnd"/>
      <w:r w:rsidRPr="00FA3EF4">
        <w:rPr>
          <w:sz w:val="20"/>
          <w:szCs w:val="20"/>
        </w:rPr>
        <w:t>.</w:t>
      </w:r>
    </w:p>
    <w:p w14:paraId="43FF0647" w14:textId="77777777" w:rsidR="00FA3EF4" w:rsidRPr="00FA3EF4" w:rsidRDefault="00FA3EF4" w:rsidP="00FA3EF4">
      <w:pPr>
        <w:rPr>
          <w:sz w:val="20"/>
          <w:szCs w:val="20"/>
        </w:rPr>
      </w:pP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повишаване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сигурността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захранването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Панчарево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Кокаляне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дружеството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планира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инвестира</w:t>
      </w:r>
      <w:proofErr w:type="spellEnd"/>
      <w:r w:rsidRPr="00FA3EF4">
        <w:rPr>
          <w:sz w:val="20"/>
          <w:szCs w:val="20"/>
        </w:rPr>
        <w:t xml:space="preserve"> в </w:t>
      </w:r>
      <w:proofErr w:type="spellStart"/>
      <w:r w:rsidRPr="00FA3EF4">
        <w:rPr>
          <w:sz w:val="20"/>
          <w:szCs w:val="20"/>
        </w:rPr>
        <w:t>поетапна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подмяна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захранващите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въздушни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електропроводи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което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ще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минимизира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риска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от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аварийни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ситуации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лоши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метеорологични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условия</w:t>
      </w:r>
      <w:proofErr w:type="spellEnd"/>
      <w:r w:rsidRPr="00FA3EF4">
        <w:rPr>
          <w:sz w:val="20"/>
          <w:szCs w:val="20"/>
        </w:rPr>
        <w:t xml:space="preserve">.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целта</w:t>
      </w:r>
      <w:proofErr w:type="spellEnd"/>
      <w:r w:rsidRPr="00FA3EF4">
        <w:rPr>
          <w:sz w:val="20"/>
          <w:szCs w:val="20"/>
        </w:rPr>
        <w:t xml:space="preserve"> е </w:t>
      </w:r>
      <w:proofErr w:type="spellStart"/>
      <w:r w:rsidRPr="00FA3EF4">
        <w:rPr>
          <w:sz w:val="20"/>
          <w:szCs w:val="20"/>
        </w:rPr>
        <w:t>необходимо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актуализира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Подробния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устройствен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план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на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селищата</w:t>
      </w:r>
      <w:proofErr w:type="spellEnd"/>
      <w:r w:rsidRPr="00FA3EF4">
        <w:rPr>
          <w:sz w:val="20"/>
          <w:szCs w:val="20"/>
        </w:rPr>
        <w:t xml:space="preserve">, </w:t>
      </w:r>
      <w:proofErr w:type="spellStart"/>
      <w:r w:rsidRPr="00FA3EF4">
        <w:rPr>
          <w:sz w:val="20"/>
          <w:szCs w:val="20"/>
        </w:rPr>
        <w:t>за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да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стартира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процедурата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по</w:t>
      </w:r>
      <w:proofErr w:type="spellEnd"/>
      <w:r w:rsidRPr="00FA3EF4">
        <w:rPr>
          <w:sz w:val="20"/>
          <w:szCs w:val="20"/>
        </w:rPr>
        <w:t xml:space="preserve"> </w:t>
      </w:r>
      <w:proofErr w:type="spellStart"/>
      <w:r w:rsidRPr="00FA3EF4">
        <w:rPr>
          <w:sz w:val="20"/>
          <w:szCs w:val="20"/>
        </w:rPr>
        <w:t>проектиране</w:t>
      </w:r>
      <w:proofErr w:type="spellEnd"/>
      <w:r w:rsidRPr="00FA3EF4">
        <w:rPr>
          <w:sz w:val="20"/>
          <w:szCs w:val="20"/>
        </w:rPr>
        <w:t xml:space="preserve"> и </w:t>
      </w:r>
      <w:proofErr w:type="spellStart"/>
      <w:r w:rsidRPr="00FA3EF4">
        <w:rPr>
          <w:sz w:val="20"/>
          <w:szCs w:val="20"/>
        </w:rPr>
        <w:t>реализация</w:t>
      </w:r>
      <w:proofErr w:type="spellEnd"/>
      <w:r w:rsidRPr="00FA3EF4">
        <w:rPr>
          <w:sz w:val="20"/>
          <w:szCs w:val="20"/>
        </w:rPr>
        <w:t xml:space="preserve">. </w:t>
      </w:r>
    </w:p>
    <w:p w14:paraId="50C05591" w14:textId="77777777" w:rsidR="0067536E" w:rsidRPr="00FA3EF4" w:rsidRDefault="0067536E">
      <w:pPr>
        <w:jc w:val="both"/>
        <w:rPr>
          <w:b/>
          <w:color w:val="64656A"/>
          <w:sz w:val="20"/>
          <w:szCs w:val="20"/>
        </w:rPr>
      </w:pPr>
    </w:p>
    <w:sectPr w:rsidR="0067536E" w:rsidRPr="00FA3EF4">
      <w:headerReference w:type="default" r:id="rId6"/>
      <w:footerReference w:type="default" r:id="rId7"/>
      <w:pgSz w:w="11906" w:h="16838"/>
      <w:pgMar w:top="33" w:right="540" w:bottom="1276" w:left="147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1B90" w14:textId="77777777" w:rsidR="007602AE" w:rsidRDefault="007602AE">
      <w:r>
        <w:separator/>
      </w:r>
    </w:p>
  </w:endnote>
  <w:endnote w:type="continuationSeparator" w:id="0">
    <w:p w14:paraId="621CDB2C" w14:textId="77777777" w:rsidR="007602AE" w:rsidRDefault="0076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891" w14:textId="77777777" w:rsidR="0067536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3EF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729D210" w14:textId="77777777" w:rsidR="0067536E" w:rsidRDefault="0067536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A622" w14:textId="77777777" w:rsidR="007602AE" w:rsidRDefault="007602AE">
      <w:r>
        <w:separator/>
      </w:r>
    </w:p>
  </w:footnote>
  <w:footnote w:type="continuationSeparator" w:id="0">
    <w:p w14:paraId="33F3774C" w14:textId="77777777" w:rsidR="007602AE" w:rsidRDefault="0076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4490" w14:textId="77777777" w:rsidR="0067536E" w:rsidRDefault="00000000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left" w:pos="3420"/>
        <w:tab w:val="right" w:pos="8844"/>
      </w:tabs>
      <w:ind w:left="-360"/>
    </w:pPr>
    <w:r>
      <w:rPr>
        <w:noProof/>
        <w:sz w:val="40"/>
        <w:szCs w:val="40"/>
      </w:rPr>
      <w:drawing>
        <wp:inline distT="114300" distB="114300" distL="114300" distR="114300" wp14:anchorId="56A0892F" wp14:editId="67BBA3C4">
          <wp:extent cx="1888173" cy="743826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8173" cy="7438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</w:t>
    </w:r>
  </w:p>
  <w:p w14:paraId="65E03D6C" w14:textId="77777777" w:rsidR="0067536E" w:rsidRDefault="00000000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left" w:pos="3420"/>
        <w:tab w:val="right" w:pos="8844"/>
      </w:tabs>
      <w:ind w:left="-90"/>
      <w:rPr>
        <w:color w:val="000000"/>
        <w:sz w:val="28"/>
        <w:szCs w:val="28"/>
      </w:rPr>
    </w:pPr>
    <w:r>
      <w:pict w14:anchorId="24869249">
        <v:rect id="_x0000_i1025" style="width:0;height:1.5pt" o:hralign="center" o:hrstd="t" o:hr="t" fillcolor="#a0a0a0" stroked="f"/>
      </w:pict>
    </w:r>
    <w:r>
      <w:rPr>
        <w:sz w:val="40"/>
        <w:szCs w:val="40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6E"/>
    <w:rsid w:val="0067536E"/>
    <w:rsid w:val="007602AE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2AC8B"/>
  <w15:docId w15:val="{48226997-EFC0-4869-A541-E2049229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FA3E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Ralitza Nikolova</cp:lastModifiedBy>
  <cp:revision>2</cp:revision>
  <dcterms:created xsi:type="dcterms:W3CDTF">2023-12-19T10:20:00Z</dcterms:created>
  <dcterms:modified xsi:type="dcterms:W3CDTF">2023-12-19T10:26:00Z</dcterms:modified>
</cp:coreProperties>
</file>